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F7" w:rsidRPr="00B15673" w:rsidRDefault="00470CF7" w:rsidP="00470CF7">
      <w:pPr>
        <w:pStyle w:val="13113"/>
        <w:rPr>
          <w:rFonts w:ascii="Times New Roman" w:hAnsi="Times New Roman" w:cs="Times New Roman"/>
          <w:sz w:val="28"/>
          <w:szCs w:val="28"/>
          <w:lang w:val="kk-KZ"/>
        </w:rPr>
      </w:pPr>
      <w:r w:rsidRPr="00B15673">
        <w:rPr>
          <w:rFonts w:ascii="Times New Roman" w:hAnsi="Times New Roman" w:cs="Times New Roman"/>
          <w:sz w:val="28"/>
          <w:szCs w:val="28"/>
        </w:rPr>
        <w:t>3-қосымша</w:t>
      </w:r>
    </w:p>
    <w:p w:rsidR="00470CF7" w:rsidRPr="00B15673" w:rsidRDefault="00470CF7" w:rsidP="00470CF7">
      <w:pPr>
        <w:pStyle w:val="133113"/>
        <w:rPr>
          <w:rFonts w:ascii="Times New Roman" w:hAnsi="Times New Roman" w:cs="Times New Roman"/>
          <w:sz w:val="28"/>
          <w:szCs w:val="28"/>
          <w:lang w:val="kk-KZ"/>
        </w:rPr>
      </w:pPr>
      <w:r w:rsidRPr="00B15673">
        <w:rPr>
          <w:rFonts w:ascii="Times New Roman" w:hAnsi="Times New Roman" w:cs="Times New Roman"/>
          <w:sz w:val="28"/>
          <w:szCs w:val="28"/>
          <w:lang w:val="kk-KZ"/>
        </w:rPr>
        <w:t>Нұсқаулық</w:t>
      </w:r>
    </w:p>
    <w:p w:rsidR="00470CF7" w:rsidRPr="00B15673" w:rsidRDefault="00470CF7" w:rsidP="00470CF7">
      <w:pPr>
        <w:pStyle w:val="133113"/>
        <w:rPr>
          <w:rFonts w:ascii="Times New Roman" w:hAnsi="Times New Roman" w:cs="Times New Roman"/>
          <w:sz w:val="28"/>
          <w:szCs w:val="28"/>
          <w:lang w:val="kk-KZ"/>
        </w:rPr>
      </w:pPr>
      <w:r w:rsidRPr="00B15673">
        <w:rPr>
          <w:rFonts w:ascii="Times New Roman" w:hAnsi="Times New Roman" w:cs="Times New Roman"/>
          <w:sz w:val="28"/>
          <w:szCs w:val="28"/>
          <w:lang w:val="kk-KZ"/>
        </w:rPr>
        <w:t>Күнделікті тіршілік жағдайларында қызметкерлер мен тәрбиеленушілердің қауіпсіздігін, терроризмге қарсы қорғалуын қамтамасыз ету бойынша балабақша меңгерушісіне</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Қауіпсіздікті қамтамасыз ету жөніндегі өз қызметінде меңгеруші мынадай ережелерді басшылыққа алуға тиіс.</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Терроризммен күрес және көріністердің алдын алу бойынша басшылық құжаттардың талаптарын білу, атап айтқанда:</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«Терроризмге қарсы іс-қимыл туралы»ҚР Заңы;</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«Қазақстан Республикасының Ұлттық қауіпсіздігі туралы» ҚР Заңы;</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ҚР Үкіметінің 22.12.2010 ж. № 1404 «Қазақстан Республикасында терроризмге қарсы іс-қимыл саласындағы қызметті ұйымдастыру қағидаларын бекіту туралы» қаулысы;</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ҚР Үкіметінің «Қазақстан Республикасында діни экстремизм мен терроризмге қарсы іс-қимыл жөніндегі 2018-2022 жылдарға арналған мемлекеттік бағдарламаны бекіту туралы» 15.03.2018 ж. № 124 қаулысы;</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ҚР Президентінің 10.02.2000 ж. № 332 «Терроризм мен экстремизм көріністерінің алдын алу және жолын кесу жөніндегі шаралар туралы» Жарлығы;</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бұқаралық іс-шараларды дайындау және өткізу, экскурсияларға шығуды ұйымдастыру және мекемелер мен ғимараттарды қауіпсіз ұстау жөніндегі басқа да бұйрықтар мен өкімдер.</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МДҰ тәрбиеленушілері мен қызметкерлерінің қауіпсіздігін, терроризмге қарсы қорғалуын қамтамасыз ету жөніндегі іс-шараларды өткізуді ұйымдастыру және жеке өзі басқару:</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МДҰ-ның терроризмге қарсы қорғалу паспортының бөлімдеріне тиісті толықтырулар мен өзгерістер енгізуді басшылыққа алу;</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бақылау-өткізу режимін ұйымдастыру, оқу жылына оқу процесін қауіпсіз қамтамасыз ету бойынша жұмысты ұйымдастыру бойынша бұйрықтар шығару;</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 xml:space="preserve">МС бойынша жаттығулар мен оқу жаттығуларын өткізу жоспарларын бекіту және әзірлеуді бақылау; </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төтенше жағдайлардың салдарын жою жағдайында іс-шаралар өткізуді ұйымдастыру;</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lastRenderedPageBreak/>
        <w:t>қауіпсіздікті қамтамасыз ету, терроризмге, экстремизмге қарсы іс-қимыл жөніндегі нұсқаулықтарды, жадынамаларды әзірлеуге басшылық жасау;</w:t>
      </w:r>
    </w:p>
    <w:p w:rsidR="00470CF7" w:rsidRPr="00B15673" w:rsidRDefault="00470CF7" w:rsidP="00470CF7">
      <w:pPr>
        <w:pStyle w:val="131013"/>
        <w:rPr>
          <w:rFonts w:ascii="Times New Roman" w:hAnsi="Times New Roman" w:cs="Times New Roman"/>
          <w:sz w:val="28"/>
          <w:szCs w:val="28"/>
          <w:lang w:val="kk-KZ"/>
        </w:rPr>
      </w:pPr>
      <w:r w:rsidRPr="00B15673">
        <w:rPr>
          <w:rFonts w:ascii="Times New Roman" w:hAnsi="Times New Roman" w:cs="Times New Roman"/>
          <w:sz w:val="28"/>
          <w:szCs w:val="28"/>
          <w:lang w:val="kk-KZ"/>
        </w:rPr>
        <w:t>қызметкерлердің құқық қорғау органдары өкілдерімен кездесулерін тәрбие жұмысы жоспарына енгізу; оларды терроризм, экстремизм мәнін ашатын тақырыптар бойынша әңгімелесу, пікірсайыс, кештер түрінде ұйымдастыру.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Қоршаулардың, іргелес аумақтың, қолда бар және салынып жатқан (жөнделіп жатқан) құрылыстардың, азық-түлік пен мүлікті әкелудің, спорт алаңдары мен құрылыстарын, акт залдары мен басқа да үй-жайларды күтіп-ұстаудың жай-күйін күн сайын тексеруге жауап беретін жауапты қызметкерлердің тізімі мен бақылау тәртібі айқындалсын.</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Қандай да бір жұмыстарды жүргізуге рұқсат берілген тексерілмеген және күдікті адамдарды, техникалық қызметкерлерді жөндеу, өзге де қызмет көрсету үшін қызмет көрсетуші және техникалық персонал ретінде жұмысқа қабылдамауға, олардың қызмет саласы мен аумағын қатаң шектеу қойылсын. Олардың қызметін, олардың белгіленген режим талаптарын орындауын қадағалау мен бақылауды нақты жауапты адамдарға тапсырсын.</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Тәрбиешілерге күн басталар алдында топты жарылғыш құрылғылар болуы мүмкін заттардың бар-жоғын тексеруді міндеттеу.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Жалпы балабақша іс-шараларын өткізу кезінде объектілердің терроризмге қарсы қорғалуының паспортын басшылыққа ала отырып, қауіпсіздікті, терроризмге қарсы қорғалуды қамтамасыз ету. Белгілі бір жұмыс орындарына жауапты адамдарға, іс-шараны қамтамасыз ететін адамдарға, іс-шараға тікелей қатысатын ата-аналарға жеке нұсқау беріңіз.</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Аумаққа кіруді, ғимараттар мен үй-жайларға кіруді нығайту.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МДҰ аумағына рұқсатсыз кіруді, белгісіз автокөлікті орналастыруды болдырмау.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Тұрақты өткізу режимін ұйымдастыру, шаруашылық кіру есіктері арқылы адамдардың рұқсатсыз кіруін болдырмау. Тәрбиеленушілер мен қызметкерлердің жаппай кіруі мен шығуы кезінде бақылауды күшейту үшін күзетке кезекші қызметкерлер тағайындалсын.</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Кіру жолдарын құрылғыға жабу керек (болт, есіктің ашылуын шектегіш – тізбекті немесе қайталанатын есікті, жабылатын торды).</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 xml:space="preserve">Келушілерде, оның ішінде тексеру үшін келген адамдарда кезекші жеке басын куәландыратын құжаттардың және тексеру құқығына нұсқаманың бар-жоғын тексереді. </w:t>
      </w:r>
      <w:r w:rsidRPr="00B15673">
        <w:rPr>
          <w:rFonts w:ascii="Times New Roman" w:hAnsi="Times New Roman" w:cs="Times New Roman"/>
          <w:sz w:val="28"/>
          <w:szCs w:val="28"/>
          <w:lang w:val="kk-KZ"/>
        </w:rPr>
        <w:lastRenderedPageBreak/>
        <w:t>Басшылықтың тиісті рұқсатынан кейін ғана рұқсат етіледі. Келушілерге МДҰ аумағын бақылаусыз айналып өтуге, өзімен бірге әкелінген заттар мен заттарды қалдыруға тыйым салу.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Барлық қосалқы шығу жолдары жеңіл ашылатын тиектерге жабық, жарамды күйде ұсталады. Адамдар мен мүлікті эвакуациялаудың шұғыл қажеттілігі жағдайында оларды ұстауға жауапты адамдарды анықтау.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МДҰ-ға қызметкерлер мен тәрбиеленушілерді қоңырау шалу және дауыс зорайтқыш хабарландыруды орнату, эвакуациялау маршруттарының көрсеткіштерін авариялық жарықтандырумен жабдықтау.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Өртке қарсы құралдарды дұрыс ұстау үшін жауапты тұлғаларды анықтау, тексеру тәртібі мен кезеңділігін белгілеу.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Өрттердің алдын алу үшін өрт сөндіру командалары келгенге дейін өрттерді жою үшін даярланған, оқытылған қызметкерлер қатарынан штаттан тыс өрт сөндіру тобын ұйымдастыру.</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Өрт шыққан жағдайда тәрбиеленушілер мен қызметкерлерді шұғыл эвакуациялауды қамтамасыз ететін топ ұйымдастырылсын.</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Ата-аналардың алып жүру тәртібін және күту, балаларды қарсы алу орындарын нақты анықтау; қандай да бір себептермен ұсталған балаларды қабылдау тәртібі.</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Тәрбиеленушілер мен ата-аналар көп баратын жерлерде құқық бұзушылықтарға жол бермеу мақсатында көрнекі үгіт жабдықтасын және террористік актілердің қатерлері туралы жалған хабарламалар үшін жауапкершілік шараларын көрсетсін.</w:t>
      </w:r>
    </w:p>
    <w:p w:rsidR="00470CF7" w:rsidRPr="00B15673" w:rsidRDefault="00470CF7" w:rsidP="00470CF7">
      <w:pPr>
        <w:pStyle w:val="13513"/>
        <w:rPr>
          <w:rFonts w:ascii="Times New Roman" w:hAnsi="Times New Roman" w:cs="Times New Roman"/>
          <w:sz w:val="28"/>
          <w:szCs w:val="28"/>
          <w:lang w:val="kk-KZ"/>
        </w:rPr>
      </w:pPr>
      <w:r w:rsidRPr="00B15673">
        <w:rPr>
          <w:rFonts w:ascii="Times New Roman" w:hAnsi="Times New Roman" w:cs="Times New Roman"/>
          <w:sz w:val="28"/>
          <w:szCs w:val="28"/>
          <w:lang w:val="kk-KZ"/>
        </w:rPr>
        <w:t>Құқық қорғау органдарымен тұрақты негізде өзара іс-қимылды қолдау.</w:t>
      </w:r>
    </w:p>
    <w:p w:rsidR="00022796" w:rsidRPr="00B15673" w:rsidRDefault="00022796">
      <w:pPr>
        <w:rPr>
          <w:rFonts w:ascii="Times New Roman" w:hAnsi="Times New Roman" w:cs="Times New Roman"/>
          <w:sz w:val="28"/>
          <w:szCs w:val="28"/>
          <w:lang w:val="kk-KZ"/>
        </w:rPr>
      </w:pPr>
      <w:bookmarkStart w:id="0" w:name="_GoBack"/>
      <w:bookmarkEnd w:id="0"/>
    </w:p>
    <w:sectPr w:rsidR="00022796" w:rsidRPr="00B15673" w:rsidSect="00B1567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M-Myriad Pro">
    <w:altName w:val="Calibri"/>
    <w:charset w:val="CC"/>
    <w:family w:val="swiss"/>
    <w:pitch w:val="variable"/>
    <w:sig w:usb0="A00002AF" w:usb1="50002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34F19"/>
    <w:multiLevelType w:val="hybridMultilevel"/>
    <w:tmpl w:val="73806574"/>
    <w:lvl w:ilvl="0" w:tplc="3EF0DA14">
      <w:start w:val="1"/>
      <w:numFmt w:val="bullet"/>
      <w:pStyle w:val="13101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F7"/>
    <w:rsid w:val="00022796"/>
    <w:rsid w:val="00470CF7"/>
    <w:rsid w:val="00B1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13">
    <w:name w:val="СРДО_13.1_Приложение_номер (СРДО_13_Приложение)"/>
    <w:basedOn w:val="a"/>
    <w:uiPriority w:val="12"/>
    <w:rsid w:val="00470CF7"/>
    <w:pPr>
      <w:pBdr>
        <w:top w:val="single" w:sz="4" w:space="1" w:color="auto"/>
      </w:pBdr>
      <w:autoSpaceDE w:val="0"/>
      <w:autoSpaceDN w:val="0"/>
      <w:adjustRightInd w:val="0"/>
      <w:spacing w:before="360" w:after="227" w:line="264" w:lineRule="atLeast"/>
      <w:ind w:right="567"/>
      <w:jc w:val="right"/>
      <w:textAlignment w:val="center"/>
    </w:pPr>
    <w:rPr>
      <w:rFonts w:ascii="SM-Myriad Pro" w:hAnsi="SM-Myriad Pro" w:cs="SM-Myriad Pro"/>
      <w:i/>
      <w:iCs/>
      <w:color w:val="000000"/>
      <w:szCs w:val="21"/>
    </w:rPr>
  </w:style>
  <w:style w:type="paragraph" w:customStyle="1" w:styleId="13513">
    <w:name w:val="СРДО_13.5_Прилож_текст (СРДО_13_Приложение)"/>
    <w:basedOn w:val="a"/>
    <w:uiPriority w:val="12"/>
    <w:rsid w:val="00470CF7"/>
    <w:pPr>
      <w:autoSpaceDE w:val="0"/>
      <w:autoSpaceDN w:val="0"/>
      <w:adjustRightInd w:val="0"/>
      <w:spacing w:after="0" w:line="228" w:lineRule="atLeast"/>
      <w:ind w:left="1134" w:right="1134" w:firstLine="284"/>
      <w:jc w:val="both"/>
      <w:textAlignment w:val="center"/>
    </w:pPr>
    <w:rPr>
      <w:rFonts w:ascii="Palatino Linotype" w:hAnsi="Palatino Linotype" w:cs="Palatino Linotype"/>
      <w:color w:val="000000"/>
      <w:sz w:val="19"/>
      <w:szCs w:val="19"/>
    </w:rPr>
  </w:style>
  <w:style w:type="paragraph" w:customStyle="1" w:styleId="133113">
    <w:name w:val="СРДО_13.3_Прилож_подзаголовок_1_уровня (СРДО_13_Приложение)"/>
    <w:basedOn w:val="a"/>
    <w:uiPriority w:val="12"/>
    <w:rsid w:val="00470CF7"/>
    <w:pPr>
      <w:autoSpaceDE w:val="0"/>
      <w:autoSpaceDN w:val="0"/>
      <w:adjustRightInd w:val="0"/>
      <w:spacing w:before="227" w:after="0" w:line="228" w:lineRule="atLeast"/>
      <w:ind w:left="1134" w:right="1134" w:firstLine="284"/>
      <w:jc w:val="center"/>
      <w:textAlignment w:val="center"/>
    </w:pPr>
    <w:rPr>
      <w:rFonts w:ascii="Palatino Linotype" w:hAnsi="Palatino Linotype" w:cs="Palatino Linotype"/>
      <w:b/>
      <w:bCs/>
      <w:color w:val="000000"/>
      <w:sz w:val="19"/>
      <w:szCs w:val="19"/>
    </w:rPr>
  </w:style>
  <w:style w:type="paragraph" w:customStyle="1" w:styleId="131013">
    <w:name w:val="СРДО_13.10_Приложение_тире (СРДО_13_Приложение)"/>
    <w:basedOn w:val="a"/>
    <w:uiPriority w:val="12"/>
    <w:rsid w:val="00470CF7"/>
    <w:pPr>
      <w:numPr>
        <w:numId w:val="1"/>
      </w:numPr>
      <w:autoSpaceDE w:val="0"/>
      <w:autoSpaceDN w:val="0"/>
      <w:adjustRightInd w:val="0"/>
      <w:spacing w:after="0" w:line="228" w:lineRule="atLeast"/>
      <w:ind w:left="1418" w:right="1134" w:hanging="284"/>
      <w:jc w:val="both"/>
      <w:textAlignment w:val="center"/>
    </w:pPr>
    <w:rPr>
      <w:rFonts w:ascii="Palatino Linotype" w:hAnsi="Palatino Linotype" w:cs="Palatino Linotype"/>
      <w:color w:val="000000"/>
      <w:sz w:val="19"/>
      <w:szCs w:val="19"/>
    </w:rPr>
  </w:style>
  <w:style w:type="paragraph" w:styleId="a3">
    <w:name w:val="Balloon Text"/>
    <w:basedOn w:val="a"/>
    <w:link w:val="a4"/>
    <w:uiPriority w:val="99"/>
    <w:semiHidden/>
    <w:unhideWhenUsed/>
    <w:rsid w:val="00B156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5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13">
    <w:name w:val="СРДО_13.1_Приложение_номер (СРДО_13_Приложение)"/>
    <w:basedOn w:val="a"/>
    <w:uiPriority w:val="12"/>
    <w:rsid w:val="00470CF7"/>
    <w:pPr>
      <w:pBdr>
        <w:top w:val="single" w:sz="4" w:space="1" w:color="auto"/>
      </w:pBdr>
      <w:autoSpaceDE w:val="0"/>
      <w:autoSpaceDN w:val="0"/>
      <w:adjustRightInd w:val="0"/>
      <w:spacing w:before="360" w:after="227" w:line="264" w:lineRule="atLeast"/>
      <w:ind w:right="567"/>
      <w:jc w:val="right"/>
      <w:textAlignment w:val="center"/>
    </w:pPr>
    <w:rPr>
      <w:rFonts w:ascii="SM-Myriad Pro" w:hAnsi="SM-Myriad Pro" w:cs="SM-Myriad Pro"/>
      <w:i/>
      <w:iCs/>
      <w:color w:val="000000"/>
      <w:szCs w:val="21"/>
    </w:rPr>
  </w:style>
  <w:style w:type="paragraph" w:customStyle="1" w:styleId="13513">
    <w:name w:val="СРДО_13.5_Прилож_текст (СРДО_13_Приложение)"/>
    <w:basedOn w:val="a"/>
    <w:uiPriority w:val="12"/>
    <w:rsid w:val="00470CF7"/>
    <w:pPr>
      <w:autoSpaceDE w:val="0"/>
      <w:autoSpaceDN w:val="0"/>
      <w:adjustRightInd w:val="0"/>
      <w:spacing w:after="0" w:line="228" w:lineRule="atLeast"/>
      <w:ind w:left="1134" w:right="1134" w:firstLine="284"/>
      <w:jc w:val="both"/>
      <w:textAlignment w:val="center"/>
    </w:pPr>
    <w:rPr>
      <w:rFonts w:ascii="Palatino Linotype" w:hAnsi="Palatino Linotype" w:cs="Palatino Linotype"/>
      <w:color w:val="000000"/>
      <w:sz w:val="19"/>
      <w:szCs w:val="19"/>
    </w:rPr>
  </w:style>
  <w:style w:type="paragraph" w:customStyle="1" w:styleId="133113">
    <w:name w:val="СРДО_13.3_Прилож_подзаголовок_1_уровня (СРДО_13_Приложение)"/>
    <w:basedOn w:val="a"/>
    <w:uiPriority w:val="12"/>
    <w:rsid w:val="00470CF7"/>
    <w:pPr>
      <w:autoSpaceDE w:val="0"/>
      <w:autoSpaceDN w:val="0"/>
      <w:adjustRightInd w:val="0"/>
      <w:spacing w:before="227" w:after="0" w:line="228" w:lineRule="atLeast"/>
      <w:ind w:left="1134" w:right="1134" w:firstLine="284"/>
      <w:jc w:val="center"/>
      <w:textAlignment w:val="center"/>
    </w:pPr>
    <w:rPr>
      <w:rFonts w:ascii="Palatino Linotype" w:hAnsi="Palatino Linotype" w:cs="Palatino Linotype"/>
      <w:b/>
      <w:bCs/>
      <w:color w:val="000000"/>
      <w:sz w:val="19"/>
      <w:szCs w:val="19"/>
    </w:rPr>
  </w:style>
  <w:style w:type="paragraph" w:customStyle="1" w:styleId="131013">
    <w:name w:val="СРДО_13.10_Приложение_тире (СРДО_13_Приложение)"/>
    <w:basedOn w:val="a"/>
    <w:uiPriority w:val="12"/>
    <w:rsid w:val="00470CF7"/>
    <w:pPr>
      <w:numPr>
        <w:numId w:val="1"/>
      </w:numPr>
      <w:autoSpaceDE w:val="0"/>
      <w:autoSpaceDN w:val="0"/>
      <w:adjustRightInd w:val="0"/>
      <w:spacing w:after="0" w:line="228" w:lineRule="atLeast"/>
      <w:ind w:left="1418" w:right="1134" w:hanging="284"/>
      <w:jc w:val="both"/>
      <w:textAlignment w:val="center"/>
    </w:pPr>
    <w:rPr>
      <w:rFonts w:ascii="Palatino Linotype" w:hAnsi="Palatino Linotype" w:cs="Palatino Linotype"/>
      <w:color w:val="000000"/>
      <w:sz w:val="19"/>
      <w:szCs w:val="19"/>
    </w:rPr>
  </w:style>
  <w:style w:type="paragraph" w:styleId="a3">
    <w:name w:val="Balloon Text"/>
    <w:basedOn w:val="a"/>
    <w:link w:val="a4"/>
    <w:uiPriority w:val="99"/>
    <w:semiHidden/>
    <w:unhideWhenUsed/>
    <w:rsid w:val="00B156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5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4518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ds3</dc:creator>
  <cp:lastModifiedBy>User</cp:lastModifiedBy>
  <cp:revision>3</cp:revision>
  <cp:lastPrinted>2022-04-28T03:13:00Z</cp:lastPrinted>
  <dcterms:created xsi:type="dcterms:W3CDTF">2022-01-31T11:14:00Z</dcterms:created>
  <dcterms:modified xsi:type="dcterms:W3CDTF">2022-04-28T03:13:00Z</dcterms:modified>
</cp:coreProperties>
</file>